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header+xml" PartName="/word/header1.xml"/>
  <Override ContentType="application/vnd.openxmlformats-officedocument.wordprocessingml.footer+xml" PartName="/word/footer1.xml"/>
</Types>
</file>

<file path=_rels/.rels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>
        <w:pStyle w:val="Heading1"/>
      </w:pPr>
      <w:r>
        <w:rPr>
          <w:color w:val="#000000"/>
          <w:rFonts w:ascii="Microsoft YaHei" w:cs="Microsoft YaHei" w:eastAsia="Microsoft YaHei" w:hAnsi="Microsoft YaHei"/>
        </w:rPr>
        <w:t xml:space="preserve">SpringCloud微服务</w:t>
      </w:r>
    </w:p>
    <w:p>
      <w:pPr>
        <w:pStyle w:val="ListParagraph"/>
        <w:numPr>
          <w:ilvl w:val="0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第一部分</w:t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演变</w:t>
      </w:r>
    </w:p>
    <w:p>
      <w:pPr>
        <w:pStyle w:val="ListParagraph"/>
        <w:numPr>
          <w:ilvl w:val="2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单体架构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：将业务的所有功能集中在一个项目中开发，打包成一个包部署（适合小型项目）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优点：</w:t>
      </w:r>
      <w:r>
        <w:rPr>
          <w:color w:val="#dc2d1e"/>
          <w:sz w:val="20"/>
          <w:szCs w:val="20"/>
          <w:rFonts w:ascii="Microsoft YaHei" w:cs="Microsoft YaHei" w:eastAsia="Microsoft YaHei" w:hAnsi="Microsoft YaHei"/>
        </w:rPr>
        <w:t xml:space="preserve">机构简单、部署成本低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缺点：</w:t>
      </w:r>
      <w:r>
        <w:rPr>
          <w:color w:val="#dc2d1e"/>
          <w:sz w:val="20"/>
          <w:szCs w:val="20"/>
          <w:rFonts w:ascii="Microsoft YaHei" w:cs="Microsoft YaHei" w:eastAsia="Microsoft YaHei" w:hAnsi="Microsoft YaHei"/>
        </w:rPr>
        <w:t xml:space="preserve">耦合度高</w:t>
      </w:r>
    </w:p>
    <w:p>
      <w:pPr>
        <w:pStyle w:val="ListParagraph"/>
        <w:numPr>
          <w:ilvl w:val="2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分布式架构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：根据业务对系统进行拆分，每个业务模块作为独立项目开发，称为一个服务（适合大型项目）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优点：</w:t>
      </w:r>
      <w:r>
        <w:rPr>
          <w:color w:val="#dc2d1e"/>
          <w:sz w:val="20"/>
          <w:szCs w:val="20"/>
          <w:rFonts w:ascii="Microsoft YaHei" w:cs="Microsoft YaHei" w:eastAsia="Microsoft YaHei" w:hAnsi="Microsoft YaHei"/>
        </w:rPr>
        <w:t xml:space="preserve">降低服务耦合、有利于服务升级拓展</w:t>
      </w:r>
    </w:p>
    <w:p>
      <w:pPr>
        <w:pStyle w:val="ListParagraph"/>
        <w:numPr>
          <w:ilvl w:val="2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微服务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：一种经过良好架构设计的分布式架构方案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架构特征：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单一职责：微服务拆分粒度更小，每一个服务都对应唯一的业务能力，做到单一职责，避免重复业务开发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面向服务：微服务对外暴露业务接口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自治：团队独立、技术独立、数据独立、部署独立隔离性强：服务调用做好隔离，容错、降级、避免出现级联问题</w:t>
      </w:r>
    </w:p>
    <w:p>
      <w:pPr>
        <w:pStyle w:val="ListParagraph"/>
        <w:numPr>
          <w:ilvl w:val="2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微服务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注册中心：拉取或注册服务信息（服务集群）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配置中心：拉取配置信息（服务集群）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服务网关：请求路由负载均衡（服务集群）</w:t>
      </w:r>
    </w:p>
    <w:p>
      <w:pPr>
        <w:pStyle w:val="ListParagraph"/>
        <w:numPr>
          <w:ilvl w:val="1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SpringCloud</w:t>
      </w:r>
    </w:p>
    <w:p>
      <w:pPr>
        <w:pStyle w:val="ListParagraph"/>
        <w:numPr>
          <w:ilvl w:val="2"/>
          <w:numId w:val="3"/>
        </w:numPr>
      </w:pPr>
    </w:p>
    <w:p>
      <w:pPr>
        <w:ind w:left="700"/>
      </w:pPr>
      <w:r>
        <w:drawing>
          <wp:inline distT="0" distB="0" distL="0" distR="0">
            <wp:extent cx="3810000" cy="1591733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591733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00"/>
      </w:pPr>
      <w:r>
        <w:drawing>
          <wp:inline distT="0" distB="0" distL="0" distR="0">
            <wp:extent cx="3810000" cy="1668102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668102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微服务治理</w:t>
      </w:r>
    </w:p>
    <w:p>
      <w:pPr>
        <w:pStyle w:val="ListParagraph"/>
        <w:numPr>
          <w:ilvl w:val="2"/>
          <w:numId w:val="3"/>
        </w:numPr>
      </w:pPr>
      <w:r>
        <w:rPr>
          <w:sz w:val="32"/>
          <w:szCs w:val="32"/>
          <w:rFonts w:ascii="Microsoft YaHei" w:cs="Microsoft YaHei" w:eastAsia="Microsoft YaHei" w:hAnsi="Microsoft YaHei"/>
        </w:rPr>
        <w:t xml:space="preserve">同时启动不同端口的两个实例</w:t>
      </w:r>
      <w:hyperlink w:history="1" r:id="rIdisvlhbtq2">
        <w:r>
          <w:rPr>
            <w:rStyle w:val="Hyperlink"/>
          </w:rPr>
          <w:t xml:space="preserve">(65条消息) 如何在IntelliJ Idea中同时启动不同端口的两个实例_淸風是也的博客-CSDN博客</w:t>
        </w:r>
      </w:hyperlink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Eureka、Nacos</w:t>
      </w:r>
    </w:p>
    <w:p>
      <w:pPr>
        <w:pStyle w:val="ListParagraph"/>
        <w:numPr>
          <w:ilvl w:val="3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服务调用关系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（服务拆分）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服务提供者：暴露接口给其它微服务调用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服务消费者：调用其它微服务提供的接口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提供者与消费者角色其实是相对的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Eureka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EurekaServer：</w:t>
      </w:r>
      <w:r>
        <w:rPr>
          <w:color w:val="#dc2d1e"/>
          <w:sz w:val="20"/>
          <w:szCs w:val="20"/>
          <w:rFonts w:ascii="Microsoft YaHei" w:cs="Microsoft YaHei" w:eastAsia="Microsoft YaHei" w:hAnsi="Microsoft YaHei"/>
        </w:rPr>
        <w:t xml:space="preserve">服务端，注册中心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记录服务信息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心跳监控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EurekaClient：</w:t>
      </w:r>
      <w:r>
        <w:rPr>
          <w:color w:val="#dc2d1e"/>
          <w:sz w:val="20"/>
          <w:szCs w:val="20"/>
          <w:rFonts w:ascii="Microsoft YaHei" w:cs="Microsoft YaHei" w:eastAsia="Microsoft YaHei" w:hAnsi="Microsoft YaHei"/>
        </w:rPr>
        <w:t xml:space="preserve">客户端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Provider：服务提供者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注册自己的信息到EurekaServer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每隔30秒向EurekaServer发送心跳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consumer：服务消费者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根据服务名称从EurekaServer拉取服务列表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基于服务列表做负载均衡，选中一个微服务发起远程调用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  <w:shd w:val="clear" w:fill="#f8e6ab" w:color="#f8e6ab"/>
          <w:shdCs w:val="clear" w:fill="#f8e6ab" w:color="#f8e6ab"/>
        </w:rPr>
        <w:t xml:space="preserve">实践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搭建注册中心</w:t>
      </w:r>
    </w:p>
    <w:p>
      <w:pPr>
        <w:ind w:left="175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搭建EurekaServer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创建项目，导入坐标</w:t>
      </w:r>
    </w:p>
    <w:p>
      <w:pPr>
        <w:ind w:left="2100"/>
      </w:pPr>
      <w:r>
        <w:drawing>
          <wp:inline distT="0" distB="0" distL="0" distR="0">
            <wp:extent cx="3810000" cy="723279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723279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编写启动类，添加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@EnableEurekaServer注解</w:t>
      </w:r>
    </w:p>
    <w:p>
      <w:pPr>
        <w:ind w:left="2100"/>
      </w:pPr>
      <w:r>
        <w:drawing>
          <wp:inline distT="0" distB="0" distL="0" distR="0">
            <wp:extent cx="3810000" cy="1164404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164404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添加application.yml文件</w:t>
      </w:r>
    </w:p>
    <w:p>
      <w:pPr>
        <w:ind w:left="2100"/>
      </w:pPr>
      <w:r>
        <w:drawing>
          <wp:inline distT="0" distB="0" distL="0" distR="0">
            <wp:extent cx="3810000" cy="1662206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662206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服务注册</w:t>
      </w:r>
    </w:p>
    <w:p>
      <w:pPr>
        <w:ind w:left="175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将服务注册到Eureka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在某一个服务项目中引入依赖</w:t>
      </w:r>
    </w:p>
    <w:p>
      <w:pPr>
        <w:ind w:left="2100"/>
      </w:pPr>
      <w:r>
        <w:drawing>
          <wp:inline distT="0" distB="0" distL="0" distR="0">
            <wp:extent cx="3810000" cy="561662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561662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书写配置文件application.yml配置eureka地址</w:t>
      </w:r>
    </w:p>
    <w:p>
      <w:pPr>
        <w:ind w:left="2100"/>
      </w:pPr>
      <w:r>
        <w:drawing>
          <wp:inline distT="0" distB="0" distL="0" distR="0">
            <wp:extent cx="3371850" cy="1152525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371850" cy="1152525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0"/>
      </w:pPr>
      <w:r>
        <w:drawing>
          <wp:inline distT="0" distB="0" distL="0" distR="0">
            <wp:extent cx="3810000" cy="996293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996293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7"/>
          <w:numId w:val="3"/>
        </w:numPr>
      </w:pP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服务发现</w:t>
      </w:r>
    </w:p>
    <w:p>
      <w:pPr>
        <w:ind w:left="175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其中一个服务完成服务拉取，然后通过负载均衡挑选一个服务，实现远程调用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引入eureka-client依赖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在application.yml中配置eureka地址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给Rest Template添加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@LoadBalanced注解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用服务提供者的服务名称远程调用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Ribbon负载均衡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负载均衡流程</w:t>
      </w:r>
    </w:p>
    <w:p>
      <w:pPr>
        <w:ind w:left="1750"/>
      </w:pPr>
      <w:r>
        <w:drawing>
          <wp:inline distT="0" distB="0" distL="0" distR="0">
            <wp:extent cx="3810000" cy="1607018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607018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调整负载均衡的规则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代码方式：在Application类中，定义一个新的Rule</w:t>
      </w:r>
    </w:p>
    <w:p>
      <w:pPr>
        <w:ind w:left="2100"/>
      </w:pPr>
      <w:r>
        <w:drawing>
          <wp:inline distT="0" distB="0" distL="0" distR="0">
            <wp:extent cx="3810000" cy="1023683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023683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配置文件方式：在application.yml中配置</w:t>
      </w:r>
    </w:p>
    <w:p>
      <w:pPr>
        <w:ind w:left="2100"/>
      </w:pPr>
      <w:r>
        <w:drawing>
          <wp:inline distT="0" distB="0" distL="0" distR="0">
            <wp:extent cx="3810000" cy="459036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459036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Nacos</w:t>
      </w:r>
    </w:p>
    <w:p>
      <w:pPr>
        <w:ind w:left="105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阿里巴巴的产品，比Eureka功能丰富，再国内受欢迎程度高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Nacos注册中心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服务器搭建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下载安装包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解压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再Bin目录下运行指令startup.cmd -m standalone</w:t>
      </w:r>
    </w:p>
    <w:p>
      <w:pPr>
        <w:ind w:left="2100"/>
      </w:pPr>
      <w:r>
        <w:drawing>
          <wp:inline distT="0" distB="0" distL="0" distR="0">
            <wp:extent cx="3810000" cy="652837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652837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Nacos服务注册或发现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引入Nacos.discovery依赖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配置Nacos地址spring.cloud.nacos.server-addr</w:t>
      </w:r>
    </w:p>
    <w:p>
      <w:pPr>
        <w:ind w:left="2100"/>
      </w:pPr>
      <w:r>
        <w:drawing>
          <wp:inline distT="0" distB="0" distL="0" distR="0">
            <wp:extent cx="3810000" cy="1104809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104809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服务跨集群调用问题</w:t>
      </w:r>
    </w:p>
    <w:p>
      <w:pPr>
        <w:ind w:left="175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服务调用尽可能选择本地集群的服务，跨集群调用延迟较高
本地集群不可访问时，再去访问其他集群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修改order-service中的application.yml设置集群为HZ</w:t>
      </w:r>
    </w:p>
    <w:p>
      <w:pPr>
        <w:ind w:left="2100"/>
      </w:pPr>
      <w:r>
        <w:drawing>
          <wp:inline distT="0" distB="0" distL="0" distR="0">
            <wp:extent cx="3810000" cy="1330548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330548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然后再order-service中设置负载均衡的Rule为NachosRule，这个规则优先会寻找与自己同集群的服务</w:t>
      </w:r>
    </w:p>
    <w:p>
      <w:pPr>
        <w:ind w:left="2100"/>
      </w:pPr>
      <w:r>
        <w:drawing>
          <wp:inline distT="0" distB="0" distL="0" distR="0">
            <wp:extent cx="3810000" cy="441881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441881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NacosRule负载均衡策略</w:t>
      </w:r>
    </w:p>
    <w:p>
      <w:pPr>
        <w:pStyle w:val="ListParagraph"/>
        <w:numPr>
          <w:ilvl w:val="7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优先选择集群服务实例列表</w:t>
      </w:r>
    </w:p>
    <w:p>
      <w:pPr>
        <w:pStyle w:val="ListParagraph"/>
        <w:numPr>
          <w:ilvl w:val="7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本地集群找不到提供者，才去其他集群寻找，并且会报警告</w:t>
      </w:r>
    </w:p>
    <w:p>
      <w:pPr>
        <w:pStyle w:val="ListParagraph"/>
        <w:numPr>
          <w:ilvl w:val="7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确定了可用实例列表后，再采用随机负载均衡挑选实例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实例的权重控制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Nacos控制台可以设置实例的权重值，0~1之间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同集群内的多个实例，权重越高访问的频率越高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权重设置为0则完全不被访问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环境隔离-namespace</w:t>
      </w:r>
    </w:p>
    <w:p>
      <w:pPr>
        <w:ind w:left="175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Nacos中服务存储和数据存储的最外层都是一个名为namespace的东西，用来做最外层隔离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在nacos控制台可以创建namespace，用来隔离不同环境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填写一个新的命名空间信息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保存后在控制台查看命名空间的id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修改配置文件，添加namespace</w:t>
      </w:r>
    </w:p>
    <w:p>
      <w:pPr>
        <w:ind w:left="2100"/>
      </w:pPr>
      <w:r>
        <w:drawing>
          <wp:inline distT="0" distB="0" distL="0" distR="0">
            <wp:extent cx="3810000" cy="1288143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288143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实现环境的隔离（不同namespace下的服务不可见）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nacos注册中心细节分析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nacos与eureka的共同点</w:t>
      </w:r>
    </w:p>
    <w:p>
      <w:pPr>
        <w:pStyle w:val="ListParagraph"/>
        <w:numPr>
          <w:ilvl w:val="7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都支持服务注册和服务拉取</w:t>
      </w:r>
    </w:p>
    <w:p>
      <w:pPr>
        <w:pStyle w:val="ListParagraph"/>
        <w:numPr>
          <w:ilvl w:val="7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都支持服务提供者心跳方式做健康检测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Nacos与Eureka的区别Nacos支持微服务端主动检测提供者状态：临时实例采用心跳模式，非临时实例采用主动检测模式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临时实例心跳不正常会被剔除，非临时实例则不会被剔除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nacos支持服务列表变更的消息推送模式，服务列表更新更及时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Nacos集群默认采用AP方式，当集群中存在非临时实例时，采用CP模式；Eureka采用AP模式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Nacos配置管理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统一配置管理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配置更改热更新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在nacos中添加配置信息</w:t>
      </w:r>
    </w:p>
    <w:p>
      <w:pPr>
        <w:ind w:left="1750"/>
      </w:pPr>
      <w:r>
        <w:drawing>
          <wp:inline distT="0" distB="0" distL="0" distR="0">
            <wp:extent cx="3810000" cy="843236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843236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在弹出表单中填写配置信息</w:t>
      </w:r>
    </w:p>
    <w:p>
      <w:pPr>
        <w:ind w:left="1750"/>
      </w:pPr>
      <w:r>
        <w:drawing>
          <wp:inline distT="0" distB="0" distL="0" distR="0">
            <wp:extent cx="3810000" cy="1964493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964493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配置获取步骤：①项目启动==》（在bootstrap.yml中添加nacos地址==&gt;bootstrap.yml的优先级比application.yml高，后读取地址在将nacos中的配置和本地配置文件结合）读取nacos中的配置文件==》读取本地配置文件application.yml==》闯将spring容器==》加载bean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①在服务中 引入nacos的配置管理客户端依赖</w:t>
      </w:r>
    </w:p>
    <w:p>
      <w:pPr>
        <w:ind w:left="1750"/>
      </w:pPr>
      <w:r>
        <w:drawing>
          <wp:inline distT="0" distB="0" distL="0" distR="0">
            <wp:extent cx="3810000" cy="732408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732408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②在userservice中的resource目录添加一个bootstrap.yml文件，这个文件是引导文件，优先级高于application.yml</w:t>
      </w:r>
    </w:p>
    <w:p>
      <w:pPr>
        <w:ind w:left="1750"/>
      </w:pPr>
      <w:r>
        <w:drawing>
          <wp:inline distT="0" distB="0" distL="0" distR="0">
            <wp:extent cx="3810000" cy="2053083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2053083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配置自动更新</w:t>
      </w:r>
    </w:p>
    <w:p>
      <w:pPr>
        <w:pStyle w:val="ListParagraph"/>
        <w:numPr>
          <w:ilvl w:val="6"/>
          <w:numId w:val="3"/>
        </w:numPr>
      </w:pPr>
    </w:p>
    <w:p>
      <w:pPr>
        <w:ind w:left="2100"/>
      </w:pPr>
      <w:r>
        <w:drawing>
          <wp:inline distT="0" distB="0" distL="0" distR="0">
            <wp:extent cx="3810000" cy="1777226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777226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0"/>
      </w:pPr>
      <w:r>
        <w:drawing>
          <wp:inline distT="0" distB="0" distL="0" distR="0">
            <wp:extent cx="3810000" cy="1286679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286679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7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注意事项：①不是所有的配置都适合放到配置中心，维护起来比较麻烦</w:t>
      </w:r>
    </w:p>
    <w:p>
      <w:pPr>
        <w:pStyle w:val="ListParagraph"/>
        <w:numPr>
          <w:ilvl w:val="7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建议将一些关键参数，需要运行时调整参数放到nacos配置中心，一般都是自定义配置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多环境配置共享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微服务启动时会从那cos读取多个配置文件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[</w:t>
      </w:r>
      <w:hyperlink w:history="1" r:id="rIdj0hixxixo">
        <w:r>
          <w:rPr>
            <w:rStyle w:val="Hyperlink"/>
          </w:rPr>
          <w:t xml:space="preserve">spring.application.name</w:t>
        </w:r>
      </w:hyperlink>
      <w:r>
        <w:rPr>
          <w:sz w:val="20"/>
          <w:szCs w:val="20"/>
          <w:rFonts w:ascii="Microsoft YaHei" w:cs="Microsoft YaHei" w:eastAsia="Microsoft YaHei" w:hAnsi="Microsoft YaHei"/>
        </w:rPr>
        <w:t xml:space="preserve">]-[spring.profiles.active].yaml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[</w:t>
      </w:r>
      <w:hyperlink w:history="1" r:id="rIdsnbf6maz6v">
        <w:r>
          <w:rPr>
            <w:rStyle w:val="Hyperlink"/>
          </w:rPr>
          <w:t xml:space="preserve">spring.application.name</w:t>
        </w:r>
      </w:hyperlink>
      <w:r>
        <w:rPr>
          <w:sz w:val="20"/>
          <w:szCs w:val="20"/>
          <w:rFonts w:ascii="Microsoft YaHei" w:cs="Microsoft YaHei" w:eastAsia="Microsoft YaHei" w:hAnsi="Microsoft YaHei"/>
        </w:rPr>
        <w:t xml:space="preserve">].yaml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无论profile如何变化,[</w:t>
      </w:r>
      <w:hyperlink w:history="1" r:id="rIdj33fnrakcx">
        <w:r>
          <w:rPr>
            <w:rStyle w:val="Hyperlink"/>
          </w:rPr>
          <w:t xml:space="preserve">spring.application.name</w:t>
        </w:r>
      </w:hyperlink>
      <w:r>
        <w:rPr>
          <w:sz w:val="20"/>
          <w:szCs w:val="20"/>
          <w:rFonts w:ascii="Microsoft YaHei" w:cs="Microsoft YaHei" w:eastAsia="Microsoft YaHei" w:hAnsi="Microsoft YaHei"/>
        </w:rPr>
        <w:t xml:space="preserve">].yaml这个配置文件一定会加载，因此多环境共享配置可以写入这个文件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多种配置的优先级: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[服务名]-[环境].yaml(nacos中的配置)&gt;[服务名].yaml（nacos中的配置）&gt;本地配置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Nacos集群搭建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搭建MySQl集群并初始化数据库表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下载解压Nacos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修改集群配置（节点信息），数据库配置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分别启动多个nacos节点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nginx反向代理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OpenFeign</w:t>
      </w:r>
    </w:p>
    <w:p>
      <w:pPr>
        <w:ind w:left="70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Feign是一个声明式的http客户端，其作用就是帮助使用者优雅的实现http请求的发送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定义和使用Feign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引入依赖</w:t>
      </w:r>
    </w:p>
    <w:p>
      <w:pPr>
        <w:ind w:left="1400"/>
      </w:pPr>
      <w:r>
        <w:drawing>
          <wp:inline distT="0" distB="0" distL="0" distR="0">
            <wp:extent cx="3810000" cy="792307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792307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在order-service的启动类添加注解开启Feign的功能</w:t>
      </w:r>
    </w:p>
    <w:p>
      <w:pPr>
        <w:ind w:left="1400"/>
      </w:pPr>
      <w:r>
        <w:drawing>
          <wp:inline distT="0" distB="0" distL="0" distR="0">
            <wp:extent cx="3352800" cy="504825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352800" cy="504825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编写Feign客户端</w:t>
      </w:r>
    </w:p>
    <w:p>
      <w:pPr>
        <w:ind w:left="1400"/>
      </w:pPr>
      <w:r>
        <w:drawing>
          <wp:inline distT="0" distB="0" distL="0" distR="0">
            <wp:extent cx="3810000" cy="1033482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033482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0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主要基于SpringMvc的注解来声明远程调用的信息，比如：
服务名称：userservice
请求方式：GEt
​请求路径：/user/{id}
请求参数：Long id
返回值类型：User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自定义Feign配置</w:t>
      </w:r>
    </w:p>
    <w:p>
      <w:pPr>
        <w:pStyle w:val="ListParagraph"/>
        <w:numPr>
          <w:ilvl w:val="4"/>
          <w:numId w:val="3"/>
        </w:numPr>
      </w:pPr>
    </w:p>
    <w:p>
      <w:pPr>
        <w:ind w:left="1400"/>
      </w:pPr>
      <w:r>
        <w:drawing>
          <wp:inline distT="0" distB="0" distL="0" distR="0">
            <wp:extent cx="3810000" cy="1465977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465977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配置Feign方式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①配置文件方式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全局生效</w:t>
      </w:r>
    </w:p>
    <w:p>
      <w:pPr>
        <w:ind w:left="2100"/>
      </w:pPr>
      <w:r>
        <w:drawing>
          <wp:inline distT="0" distB="0" distL="0" distR="0">
            <wp:extent cx="3810000" cy="733661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733661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局部生效</w:t>
      </w:r>
    </w:p>
    <w:p>
      <w:pPr>
        <w:ind w:left="2100"/>
      </w:pPr>
      <w:r>
        <w:drawing>
          <wp:inline distT="0" distB="0" distL="0" distR="0">
            <wp:extent cx="3810000" cy="73561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73561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Java代码方式，需要先声明一个Bean</w:t>
      </w:r>
    </w:p>
    <w:p>
      <w:pPr>
        <w:pStyle w:val="ListParagraph"/>
        <w:numPr>
          <w:ilvl w:val="6"/>
          <w:numId w:val="3"/>
        </w:numPr>
      </w:pPr>
    </w:p>
    <w:p>
      <w:pPr>
        <w:ind w:left="2100"/>
      </w:pPr>
      <w:r>
        <w:drawing>
          <wp:inline distT="0" distB="0" distL="0" distR="0">
            <wp:extent cx="3810000" cy="1597258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597258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Feign的性能优化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Feign底层的客户端实现：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URLConnection：默认实现，不支持连接池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Apache HttpClient：支持连接池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OKHttp：支持连接池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Feign的性能优主要包括：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使用连接词代替默认的URLConnection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日志级别，最好用basic或none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Feign添加HttpClient的支持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引入依赖</w:t>
      </w:r>
    </w:p>
    <w:p>
      <w:pPr>
        <w:ind w:left="2100"/>
      </w:pPr>
      <w:r>
        <w:drawing>
          <wp:inline distT="0" distB="0" distL="0" distR="0">
            <wp:extent cx="3810000" cy="823784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823784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配置连接池</w:t>
      </w:r>
    </w:p>
    <w:p>
      <w:pPr>
        <w:ind w:left="2100"/>
      </w:pPr>
      <w:r>
        <w:drawing>
          <wp:inline distT="0" distB="0" distL="0" distR="0">
            <wp:extent cx="3810000" cy="148873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48873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Feign最佳实践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方式一（继承）：给消费者的FeignClient和提供者的Controler定义统一父接口作为标准（对SPringMvc不起作用且从API上造成服务紧耦合）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方式二（抽取）：将FeignClient抽取为独立模块，并且把接口有关的POJO，默认的Feign配置都放到这个模块中，提供给所有消费者使用</w:t>
      </w:r>
    </w:p>
    <w:p>
      <w:pPr>
        <w:pStyle w:val="ListParagraph"/>
        <w:numPr>
          <w:ilvl w:val="7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①先创建一个module，命名为feign-api，然后引入feign的start依赖</w:t>
      </w:r>
    </w:p>
    <w:p>
      <w:pPr>
        <w:pStyle w:val="ListParagraph"/>
        <w:numPr>
          <w:ilvl w:val="7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②将order-service中编写的UserClient，User，DefaultFeignConfiguration都复制到feign-api项目中</w:t>
      </w:r>
    </w:p>
    <w:p>
      <w:pPr>
        <w:pStyle w:val="ListParagraph"/>
        <w:numPr>
          <w:ilvl w:val="7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③在order-service中引入feign-api的依赖</w:t>
      </w:r>
    </w:p>
    <w:p>
      <w:pPr>
        <w:pStyle w:val="ListParagraph"/>
        <w:numPr>
          <w:ilvl w:val="7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④修改irder-service中的所有与上述三个组件相关的import部分，改成导入feign-api中的包</w:t>
      </w:r>
    </w:p>
    <w:p>
      <w:pPr>
        <w:pStyle w:val="ListParagraph"/>
        <w:numPr>
          <w:ilvl w:val="7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重启测试</w:t>
      </w:r>
    </w:p>
    <w:p>
      <w:pPr>
        <w:pStyle w:val="ListParagraph"/>
        <w:numPr>
          <w:ilvl w:val="7"/>
          <w:numId w:val="3"/>
        </w:numPr>
      </w:pPr>
    </w:p>
    <w:p>
      <w:pPr>
        <w:ind w:left="2450"/>
      </w:pPr>
      <w:r>
        <w:drawing>
          <wp:inline distT="0" distB="0" distL="0" distR="0">
            <wp:extent cx="3810000" cy="949186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949186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网关Gateway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网关认证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身份认证和权限校验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服务路由、负载均衡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请求限流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搭建网关服务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创建新的module，引入SpringCloudGateWay依赖和nacos的服务发现依赖</w:t>
      </w:r>
    </w:p>
    <w:p>
      <w:pPr>
        <w:ind w:left="1400"/>
      </w:pPr>
      <w:r>
        <w:drawing>
          <wp:inline distT="0" distB="0" distL="0" distR="0">
            <wp:extent cx="3810000" cy="1352826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352826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编写路由配置及nacos地址</w:t>
      </w:r>
    </w:p>
    <w:p>
      <w:pPr>
        <w:ind w:left="1400"/>
      </w:pPr>
      <w:r>
        <w:drawing>
          <wp:inline distT="0" distB="0" distL="0" distR="0">
            <wp:extent cx="3810000" cy="2375022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2375022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路由断言工厂Route Predicate Factory</w:t>
      </w:r>
    </w:p>
    <w:p>
      <w:pPr>
        <w:ind w:left="140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在配置文件中写的断言规则只是字符串，这些字符串会被Predicate Factory读取处理，转变为路由判断的条件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在时间2031以前符合规则，否则报404</w:t>
      </w:r>
    </w:p>
    <w:p>
      <w:pPr>
        <w:ind w:left="1750"/>
      </w:pPr>
      <w:r>
        <w:drawing>
          <wp:inline distT="0" distB="0" distL="0" distR="0">
            <wp:extent cx="3810000" cy="1008641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008641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路由过滤器GatewayFilter</w:t>
      </w:r>
    </w:p>
    <w:p>
      <w:pPr>
        <w:ind w:left="1400"/>
      </w:pPr>
      <w:r>
        <w:drawing>
          <wp:inline distT="0" distB="0" distL="0" distR="0">
            <wp:extent cx="3810000" cy="673665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673665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0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GateWayFilter是网关中提供的一种过滤器，可以对进入网关的请求和微服务返回的响应做处理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全局过滤器GlobalFilter</w:t>
      </w:r>
    </w:p>
    <w:p>
      <w:pPr>
        <w:ind w:left="1400"/>
      </w:pPr>
      <w:r>
        <w:drawing>
          <wp:inline distT="0" distB="0" distL="0" distR="0">
            <wp:extent cx="3810000" cy="1325947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325947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00"/>
      </w:pPr>
      <w:r>
        <w:drawing>
          <wp:inline distT="0" distB="0" distL="0" distR="0">
            <wp:extent cx="3810000" cy="2009013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2009013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0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作用是处理一切进入网关的请求和微服务响应，与GatewayFilter的作用一样区别在于GatewayFilter通过配置定义，处理逻辑是固定的，而GlobalFilter的逻辑需要自己手写代码实现
定义方式是实现GlobalFilter接口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默认过滤器</w:t>
      </w:r>
    </w:p>
    <w:p>
      <w:pPr>
        <w:ind w:left="1400"/>
      </w:pPr>
      <w:r>
        <w:drawing>
          <wp:inline distT="0" distB="0" distL="0" distR="0">
            <wp:extent cx="3810000" cy="345665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345665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0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对所有路由都生效的过滤器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过滤器执行顺序</w:t>
      </w:r>
    </w:p>
    <w:p>
      <w:pPr>
        <w:ind w:left="1400"/>
      </w:pPr>
      <w:r>
        <w:drawing>
          <wp:inline distT="0" distB="0" distL="0" distR="0">
            <wp:extent cx="3810000" cy="1202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20250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0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请求进入网关会碰到三类过滤器：当前路由的过滤器、DefaultFilter、GlobalFilter
请求路由后，会将当前路由过滤器和DeFaultFilter，GlobalFilte，合并到一个过滤器链（集合）中，排序后一次执行每个过滤器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每一个多滤器都必须指定一个int类型的order值，</w:t>
      </w: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order值越小，优先级越高</w:t>
      </w:r>
      <w:r>
        <w:rPr>
          <w:sz w:val="20"/>
          <w:szCs w:val="20"/>
          <w:rFonts w:ascii="Microsoft YaHei" w:cs="Microsoft YaHei" w:eastAsia="Microsoft YaHei" w:hAnsi="Microsoft YaHei"/>
        </w:rPr>
        <w:t xml:space="preserve">，执行顺序越靠前</w:t>
      </w:r>
    </w:p>
    <w:p>
      <w:pPr>
        <w:pStyle w:val="ListParagraph"/>
        <w:numPr>
          <w:ilvl w:val="5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GlobalFilter通过实现Ordered接口，或者添加</w:t>
      </w: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@Order注解来指定order值</w:t>
      </w: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，由自己指定</w:t>
      </w:r>
    </w:p>
    <w:p>
      <w:pPr>
        <w:pStyle w:val="ListParagraph"/>
        <w:numPr>
          <w:ilvl w:val="5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路由过滤器和defaultFilte的order的order由spring指定，默认是按照声明顺序从1递增</w:t>
      </w:r>
    </w:p>
    <w:p>
      <w:pPr>
        <w:pStyle w:val="ListParagraph"/>
        <w:numPr>
          <w:ilvl w:val="5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当过滤器的order值一样是，会按照defaultFilter &gt; 路由过滤器 &gt; GlobalFilter的顺序执行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跨域问题处理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跨域：域名不一致就是跨域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域名不同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域名相同,端口不同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跨域问题：浏览器禁止请求的发起者与服务端发生跨域ajax请求，请求被浏览器拦截的问题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解决方案：CORS</w:t>
      </w:r>
    </w:p>
    <w:p>
      <w:pPr>
        <w:ind w:left="1750"/>
      </w:pPr>
      <w:r>
        <w:drawing>
          <wp:inline distT="0" distB="0" distL="0" distR="0">
            <wp:extent cx="3810000" cy="2278428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2278428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配置中心Nacos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认识Docker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项目部署问题</w:t>
      </w:r>
    </w:p>
    <w:p>
      <w:pPr>
        <w:ind w:left="105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大型项目组件较多，运行环境复杂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依赖关系复杂，容易出现兼容性问题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Docker允许开发中将应用、依赖、库函数、配置一起打包，形成可移植镜像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Docker应用运行在容器中，使用沙箱机制，相互隔离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启动，移除都可以通过一行命令完成，方便快捷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开发、测试、生产环境有差异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Dockers镜像中包含完整运行环境，包括系统函数库，仅依赖系统的Linux内核，因此可以在任意Linux操作系统上运行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Docker解决依赖兼容问题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将应用的Libs（函数库），Deps（依赖）、配置与应用一起打包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将每个应用放到一个兼容容器中运行，避免互相干扰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Docker解决不同系统环境的问题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Docker将用户程序与所需要调用的系统（比如Ubuntu）函数库一起打包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Docker运行到不同操作系统时，直接基于打包的库函数，借助于操作系统的Linux内核来运行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Docker和虚拟机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Docker是一个系统进程；虚拟机是在操作系统中的操作系统</w:t>
      </w:r>
    </w:p>
    <w:p>
      <w:pPr>
        <w:pStyle w:val="ListParagraph"/>
        <w:numPr>
          <w:ilvl w:val="4"/>
          <w:numId w:val="3"/>
        </w:numPr>
      </w:pPr>
    </w:p>
    <w:p>
      <w:pPr>
        <w:ind w:left="1400"/>
      </w:pPr>
      <w:r>
        <w:drawing>
          <wp:inline distT="0" distB="0" distL="0" distR="0">
            <wp:extent cx="3810000" cy="1588892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588892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镜像和容器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镜像：Docker将应用程序极其所需的依赖、函数库、环境、配置等文件打包在一起，称为镜像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容器：镜像中的应用程序运行后形成的进程就是容器，只是Docker会给容器做隔离，对外不可见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DockerHub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DockerHub是一个Docker镜像的托管平台。这样的平台称为Docker Registry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国内：阿里云镜像等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Docker是一个Cs架构程序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服务端：Docker守护进程负责处理Docker指令、管理镜像，容器等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客户端：通过命令或RestAPI向Docker服务端发送指令，可以在本地或远程像服务端发送指令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Dockers原理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Docker使用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镜像操作命令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使用帮助文档操作命令（centos）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 build构建镜像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 pull从服务拉取镜像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 images查看镜像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 rmi删除镜像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 save 保存镜像为一个压缩包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 load加载压缩包为镜像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练习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到DockerHub搜索Redis镜像</w:t>
      </w:r>
    </w:p>
    <w:p>
      <w:pPr>
        <w:ind w:left="1750"/>
      </w:pPr>
      <w:r>
        <w:drawing>
          <wp:inline distT="0" distB="0" distL="0" distR="0">
            <wp:extent cx="3810000" cy="143684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43684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查看Redis镜像的名称和版本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利用docker pull拉取镜像</w:t>
      </w:r>
    </w:p>
    <w:p>
      <w:pPr>
        <w:ind w:left="1750"/>
      </w:pPr>
      <w:r>
        <w:drawing>
          <wp:inline distT="0" distB="0" distL="0" distR="0">
            <wp:extent cx="3810000" cy="704645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704645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利用docker save命令将redis:latest打包为一个redis.tar包</w:t>
      </w:r>
    </w:p>
    <w:p>
      <w:pPr>
        <w:ind w:left="1750"/>
      </w:pPr>
      <w:r>
        <w:drawing>
          <wp:inline distT="0" distB="0" distL="0" distR="0">
            <wp:extent cx="3810000" cy="377301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377301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750"/>
      </w:pPr>
      <w:r>
        <w:drawing>
          <wp:inline distT="0" distB="0" distL="0" distR="0">
            <wp:extent cx="3810000" cy="324761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324761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利用docker rmi 删除本地的redis:latest</w:t>
      </w:r>
    </w:p>
    <w:p>
      <w:pPr>
        <w:ind w:left="1750"/>
      </w:pPr>
      <w:r>
        <w:drawing>
          <wp:inline distT="0" distB="0" distL="0" distR="0">
            <wp:extent cx="3810000" cy="772486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772486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利用docker load重新加载redis.tar文件</w:t>
      </w:r>
    </w:p>
    <w:p>
      <w:pPr>
        <w:ind w:left="1750"/>
      </w:pPr>
      <w:r>
        <w:drawing>
          <wp:inline distT="0" distB="0" distL="0" distR="0">
            <wp:extent cx="3810000" cy="136219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36219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查看镜像</w:t>
      </w:r>
    </w:p>
    <w:p>
      <w:pPr>
        <w:ind w:left="1750"/>
      </w:pPr>
      <w:r>
        <w:drawing>
          <wp:inline distT="0" distB="0" distL="0" distR="0">
            <wp:extent cx="3810000" cy="556689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556689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容器相关命令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 run创建容器并运行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 pause容器从运行到暂停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 unpause容器从暂停到运行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 stop容器从运行到停止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 start容器从停止到运行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 ps查看所有运行的容器的状态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 logs查看容器运行日志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 exec进入容器执行命令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 rm 删除指定容器（彻底删除）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练习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创建运行一个Nginx容器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到dockerhub查看nginx的容器运行命令</w:t>
      </w:r>
    </w:p>
    <w:p>
      <w:pPr>
        <w:ind w:left="2100"/>
      </w:pPr>
      <w:r>
        <w:drawing>
          <wp:inline distT="0" distB="0" distL="0" distR="0">
            <wp:extent cx="3810000" cy="18288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8288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0"/>
      </w:pPr>
      <w:r>
        <w:drawing>
          <wp:inline distT="0" distB="0" distL="0" distR="0">
            <wp:extent cx="3810000" cy="1543428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543428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7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外界不能访问容器，容器对外隔离。通过暴露宿主机端口进而访问容器，宿主机端口可以不和容器端口相同，-d：daemon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访问nginx  地址为虚拟机地址</w:t>
      </w:r>
    </w:p>
    <w:p>
      <w:pPr>
        <w:ind w:left="2100"/>
      </w:pPr>
      <w:r>
        <w:drawing>
          <wp:inline distT="0" distB="0" distL="0" distR="0">
            <wp:extent cx="3810000" cy="1147456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147456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查看日志（持续查看日志）</w:t>
      </w:r>
    </w:p>
    <w:p>
      <w:pPr>
        <w:ind w:left="2100"/>
      </w:pPr>
      <w:r>
        <w:drawing>
          <wp:inline distT="0" distB="0" distL="0" distR="0">
            <wp:extent cx="3810000" cy="186051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86051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进入Nginx容器，修改HTML文件内容（不推荐）</w:t>
      </w:r>
    </w:p>
    <w:p>
      <w:pPr>
        <w:ind w:left="1750"/>
      </w:pPr>
      <w:r>
        <w:drawing>
          <wp:inline distT="0" distB="0" distL="0" distR="0">
            <wp:extent cx="3810000" cy="2290053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2290053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停止容器</w:t>
      </w:r>
    </w:p>
    <w:p>
      <w:pPr>
        <w:ind w:left="1750"/>
      </w:pPr>
      <w:r>
        <w:drawing>
          <wp:inline distT="0" distB="0" distL="0" distR="0">
            <wp:extent cx="3810000" cy="407923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407923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查看容器（默认查看运行中程序，-a查看全部）</w:t>
      </w:r>
    </w:p>
    <w:p>
      <w:pPr>
        <w:ind w:left="1750"/>
      </w:pPr>
      <w:r>
        <w:drawing>
          <wp:inline distT="0" distB="0" distL="0" distR="0">
            <wp:extent cx="3810000" cy="24384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24384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删除容器</w:t>
      </w:r>
    </w:p>
    <w:p>
      <w:pPr>
        <w:ind w:left="1750"/>
      </w:pPr>
      <w:r>
        <w:drawing>
          <wp:inline distT="0" distB="0" distL="0" distR="0">
            <wp:extent cx="3810000" cy="508556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508556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Docker数据卷命令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数据卷（Volume）：一个虚拟目录，指向宿主机文件系统中的某个目录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作用：将容器与数据分离，解耦合，方便操作容器内数据，保证数据安全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基本语法：docker volume [COMMAND] ==&gt; docker volume命令是数据卷操作，command是确定下一步操作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create 创建一个volume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inspect 显示一个或多个volume的信息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ls 列出所有的volume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rm 删除一个或多个指定的volume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练习</w:t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创建一个数据卷</w:t>
      </w:r>
    </w:p>
    <w:p>
      <w:pPr>
        <w:ind w:left="2100"/>
      </w:pPr>
      <w:r>
        <w:drawing>
          <wp:inline distT="0" distB="0" distL="0" distR="0">
            <wp:extent cx="3810000" cy="309089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309089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列出所有的volume</w:t>
      </w:r>
    </w:p>
    <w:p>
      <w:pPr>
        <w:ind w:left="2100"/>
      </w:pPr>
      <w:r>
        <w:drawing>
          <wp:inline distT="0" distB="0" distL="0" distR="0">
            <wp:extent cx="3810000" cy="374888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374888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6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查看详细信息</w:t>
      </w:r>
    </w:p>
    <w:p>
      <w:pPr>
        <w:ind w:left="2100"/>
      </w:pPr>
      <w:r>
        <w:drawing>
          <wp:inline distT="0" distB="0" distL="0" distR="0">
            <wp:extent cx="3810000" cy="1500463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500463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Docker数据卷挂载案例</w:t>
      </w:r>
    </w:p>
    <w:p>
      <w:pPr>
        <w:pStyle w:val="ListParagraph"/>
        <w:numPr>
          <w:ilvl w:val="5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挂载数据卷</w:t>
      </w:r>
    </w:p>
    <w:p>
      <w:pPr>
        <w:ind w:left="1750"/>
      </w:pPr>
      <w:r>
        <w:drawing>
          <wp:inline distT="0" distB="0" distL="0" distR="0">
            <wp:extent cx="3810000" cy="1234698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7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234698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750"/>
      </w:pPr>
      <w:r>
        <w:drawing>
          <wp:inline distT="0" distB="0" distL="0" distR="0">
            <wp:extent cx="3810000" cy="9614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7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9614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75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挂载的目录在dockerHub上有介绍</w:t>
      </w:r>
    </w:p>
    <w:p>
      <w:pPr>
        <w:pStyle w:val="ListParagraph"/>
        <w:numPr>
          <w:ilvl w:val="5"/>
          <w:numId w:val="3"/>
        </w:numPr>
      </w:pPr>
    </w:p>
    <w:p>
      <w:pPr>
        <w:ind w:left="1750"/>
      </w:pPr>
      <w:r>
        <w:drawing>
          <wp:inline distT="0" distB="0" distL="0" distR="0">
            <wp:extent cx="3810000" cy="1592317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7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592317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案例</w:t>
      </w:r>
    </w:p>
    <w:p>
      <w:pPr>
        <w:ind w:left="1400"/>
      </w:pPr>
      <w:r>
        <w:drawing>
          <wp:inline distT="0" distB="0" distL="0" distR="0">
            <wp:extent cx="3810000" cy="2024146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7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2024146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5"/>
          <w:numId w:val="3"/>
        </w:numPr>
      </w:pP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DockerFile自定义镜像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镜像结构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Dockerfile语法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构建Java项目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DockerComPose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异步通信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同步和异步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MQ技术选型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SpringAMQP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消费者限流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分布式搜索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DSL语法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HighLevelClient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拼音搜索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自动补全</w:t>
      </w:r>
    </w:p>
    <w:p>
      <w:pPr>
        <w:pStyle w:val="ListParagraph"/>
        <w:numPr>
          <w:ilvl w:val="0"/>
          <w:numId w:val="3"/>
        </w:numPr>
      </w:pPr>
      <w:r>
        <w:rPr>
          <w:b w:val="true"/>
          <w:bCs w:val="true"/>
          <w:sz w:val="20"/>
          <w:szCs w:val="20"/>
          <w:rFonts w:ascii="Microsoft YaHei" w:cs="Microsoft YaHei" w:eastAsia="Microsoft YaHei" w:hAnsi="Microsoft YaHei"/>
        </w:rPr>
        <w:t xml:space="preserve">第二部分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微服务保护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流量控制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系统保护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熔断降级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服务授权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分布式事务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XA模式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TCC模式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AT模式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Saga模式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分布式缓存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数据持久化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Redis主从集群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哨兵机制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Redis分片集群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多级缓存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多级缓存分层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Nginx缓存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Redis缓存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Canal数据同步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可靠消息服务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消息三方确认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惰性队列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延迟队列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镜像集群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仲裁队列</w:t>
      </w:r>
    </w:p>
    <w:p>
      <w:pPr>
        <w:pStyle w:val="ListParagraph"/>
        <w:numPr>
          <w:ilvl w:val="0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第三部分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Nacos源码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Sentinel源码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Redis热点问题</w:t>
      </w:r>
    </w:p>
    <w:sectPr>
      <w:pgSz w:w="11906" w:h="16838" w:orient="portrait"/>
      <w:pgMar w:top="1440" w:right="1440" w:bottom="1440" w:left="1440" w:header="708" w:footer="708" w:gutter="0" w:mirrorMargins="false"/>
      <w:cols w:space="708" w:num="1"/>
      <w:docGrid w:linePitch="360"/>
      <w:headerReference w:type="default" r:id="rId5"/>
      <w:footerReference w:type="default" r:id="rId6"/>
    </w:sectPr>
  </w:body>
</w:document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/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multiLevelType w:val="hybridMultilevel"/>
    <w:lvl w:ilvl="0" w15:tentative="1">
      <w:start w:val="1"/>
      <w:lvlJc w:val="left"/>
      <w:numFmt w:val="bullet"/>
      <w:lvlText w:val="●"/>
      <w:pPr>
        <w:ind w:left="720" w:hanging="360"/>
      </w:pPr>
    </w:lvl>
    <w:lvl w:ilvl="1" w15:tentative="1">
      <w:start w:val="1"/>
      <w:lvlJc w:val="left"/>
      <w:numFmt w:val="bullet"/>
      <w:lvlText w:val="○"/>
      <w:pPr>
        <w:ind w:left="1440" w:hanging="360"/>
      </w:pPr>
    </w:lvl>
    <w:lvl w:ilvl="2" w15:tentative="1">
      <w:start w:val="1"/>
      <w:lvlJc w:val="left"/>
      <w:numFmt w:val="bullet"/>
      <w:lvlText w:val="■"/>
      <w:pPr>
        <w:ind w:left="2160" w:hanging="360"/>
      </w:pPr>
    </w:lvl>
    <w:lvl w:ilvl="3" w15:tentative="1">
      <w:start w:val="1"/>
      <w:lvlJc w:val="left"/>
      <w:numFmt w:val="bullet"/>
      <w:lvlText w:val="●"/>
      <w:pPr>
        <w:ind w:left="2880" w:hanging="360"/>
      </w:pPr>
    </w:lvl>
    <w:lvl w:ilvl="4" w15:tentative="1">
      <w:start w:val="1"/>
      <w:lvlJc w:val="left"/>
      <w:numFmt w:val="bullet"/>
      <w:lvlText w:val="○"/>
      <w:pPr>
        <w:ind w:left="3600" w:hanging="360"/>
      </w:pPr>
    </w:lvl>
    <w:lvl w:ilvl="5" w15:tentative="1">
      <w:start w:val="1"/>
      <w:lvlJc w:val="left"/>
      <w:numFmt w:val="bullet"/>
      <w:lvlText w:val="■"/>
      <w:pPr>
        <w:ind w:left="4320" w:hanging="360"/>
      </w:pPr>
    </w:lvl>
    <w:lvl w:ilvl="6" w15:tentative="1">
      <w:start w:val="1"/>
      <w:lvlJc w:val="left"/>
      <w:numFmt w:val="bullet"/>
      <w:lvlText w:val="●"/>
      <w:pPr>
        <w:ind w:left="5040" w:hanging="360"/>
      </w:pPr>
    </w:lvl>
    <w:lvl w:ilvl="7" w15:tentative="1">
      <w:start w:val="1"/>
      <w:lvlJc w:val="left"/>
      <w:numFmt w:val="bullet"/>
      <w:lvlText w:val="●"/>
      <w:pPr>
        <w:ind w:left="5760" w:hanging="360"/>
      </w:pPr>
    </w:lvl>
    <w:lvl w:ilvl="8" w15:tentative="1">
      <w:start w:val="1"/>
      <w:lvlJc w:val="left"/>
      <w:numFmt w:val="bullet"/>
      <w:lvlText w:val="●"/>
      <w:pPr>
        <w:ind w:left="6480" w:hanging="360"/>
      </w:pPr>
    </w:lvl>
  </w:abstractNum>
  <w:abstractNum w:abstractNumId="2" w15:restartNumberingAfterBreak="0">
    <w:multiLevelType w:val="hybridMultilevel"/>
    <w:lvl w:ilvl="0" w15:tentative="1">
      <w:start w:val="1"/>
      <w:lvlJc w:val="start"/>
      <w:lvlText w:val="●"/>
      <w:pPr>
        <w:ind w:left="0" w:hanging="200"/>
        <w:spacing w:before="100" w:after="100"/>
      </w:pPr>
    </w:lvl>
    <w:lvl w:ilvl="1" w15:tentative="1">
      <w:start w:val="1"/>
      <w:lvlJc w:val="start"/>
      <w:lvlText w:val="●"/>
      <w:pPr>
        <w:ind w:left="350" w:hanging="200"/>
        <w:spacing w:before="100" w:after="100"/>
      </w:pPr>
    </w:lvl>
    <w:lvl w:ilvl="2" w15:tentative="1">
      <w:start w:val="1"/>
      <w:lvlJc w:val="start"/>
      <w:lvlText w:val="●"/>
      <w:pPr>
        <w:ind w:left="700" w:hanging="200"/>
        <w:spacing w:before="100" w:after="100"/>
      </w:pPr>
    </w:lvl>
    <w:lvl w:ilvl="3" w15:tentative="1">
      <w:start w:val="1"/>
      <w:lvlJc w:val="start"/>
      <w:lvlText w:val="●"/>
      <w:pPr>
        <w:ind w:left="1050" w:hanging="200"/>
        <w:spacing w:before="100" w:after="100"/>
      </w:pPr>
    </w:lvl>
    <w:lvl w:ilvl="4" w15:tentative="1">
      <w:start w:val="1"/>
      <w:lvlJc w:val="start"/>
      <w:lvlText w:val="●"/>
      <w:pPr>
        <w:ind w:left="1400" w:hanging="200"/>
        <w:spacing w:before="100" w:after="100"/>
      </w:pPr>
    </w:lvl>
    <w:lvl w:ilvl="5" w15:tentative="1">
      <w:start w:val="1"/>
      <w:lvlJc w:val="start"/>
      <w:lvlText w:val="●"/>
      <w:pPr>
        <w:ind w:left="1750" w:hanging="200"/>
        <w:spacing w:before="100" w:after="100"/>
      </w:pPr>
    </w:lvl>
    <w:lvl w:ilvl="6" w15:tentative="1">
      <w:start w:val="1"/>
      <w:lvlJc w:val="start"/>
      <w:lvlText w:val="●"/>
      <w:pPr>
        <w:ind w:left="2100" w:hanging="200"/>
        <w:spacing w:before="100" w:after="100"/>
      </w:pPr>
    </w:lvl>
    <w:lvl w:ilvl="7" w15:tentative="1">
      <w:start w:val="1"/>
      <w:lvlJc w:val="start"/>
      <w:lvlText w:val="●"/>
      <w:pPr>
        <w:ind w:left="2450" w:hanging="200"/>
        <w:spacing w:before="100" w:after="100"/>
      </w:pPr>
    </w:lvl>
    <w:lvl w:ilvl="8" w15:tentative="1">
      <w:start w:val="1"/>
      <w:lvlJc w:val="start"/>
      <w:lvlText w:val="●"/>
      <w:pPr>
        <w:ind w:left="2800" w:hanging="200"/>
        <w:spacing w:before="100" w:after="100"/>
      </w:pPr>
    </w:lvl>
  </w:abstractNum>
  <w:num w:numId="1">
    <w:abstractNumId w:val="0"/>
  </w:num>
  <w:num w:numId="3">
    <w:abstractNumId w:val="2"/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rPr>
      <w:sz w:val="56"/>
      <w:szCs w:val="56"/>
    </w:rPr>
    <w:basedOn w:val="Normal"/>
    <w:next w:val="Normal"/>
    <w:qFormat/>
  </w:style>
  <w:style w:type="paragraph" w:styleId="Heading1">
    <w:name w:val="Heading 1"/>
    <w:rPr>
      <w:sz w:val="32"/>
      <w:szCs w:val="32"/>
      <w:color w:val="2E74B5"/>
    </w:rPr>
    <w:basedOn w:val="Normal"/>
    <w:next w:val="Normal"/>
    <w:qFormat/>
  </w:style>
  <w:style w:type="paragraph" w:styleId="Heading2">
    <w:name w:val="Heading 2"/>
    <w:rPr>
      <w:sz w:val="26"/>
      <w:szCs w:val="26"/>
      <w:color w:val="2E74B5"/>
    </w:rPr>
    <w:basedOn w:val="Normal"/>
    <w:next w:val="Normal"/>
    <w:qFormat/>
  </w:style>
  <w:style w:type="paragraph" w:styleId="Heading3">
    <w:name w:val="Heading 3"/>
    <w:rPr>
      <w:sz w:val="24"/>
      <w:szCs w:val="24"/>
      <w:color w:val="1F4D78"/>
    </w:rPr>
    <w:basedOn w:val="Normal"/>
    <w:next w:val="Normal"/>
    <w:qFormat/>
  </w:style>
  <w:style w:type="paragraph" w:styleId="Heading4">
    <w:name w:val="Heading 4"/>
    <w:rPr>
      <w:i w:val="true"/>
      <w:color w:val="2E74B5"/>
    </w:rPr>
    <w:basedOn w:val="Normal"/>
    <w:next w:val="Normal"/>
    <w:qFormat/>
  </w:style>
  <w:style w:type="paragraph" w:styleId="Heading5">
    <w:name w:val="Heading 5"/>
    <w:rPr>
      <w:color w:val="2E74B5"/>
    </w:rPr>
    <w:basedOn w:val="Normal"/>
    <w:next w:val="Normal"/>
    <w:qFormat/>
  </w:style>
  <w:style w:type="paragraph" w:styleId="Heading6">
    <w:name w:val="Heading 6"/>
    <w:rPr>
      <w:color w:val="1F4D78"/>
    </w:rPr>
    <w:basedOn w:val="Normal"/>
    <w:next w:val="Normal"/>
    <w:qFormat/>
  </w:style>
  <w:style w:type="paragraph" w:styleId="ListParagraph">
    <w:name w:val="List Paragraph"/>
    <w:basedOn w:val="Normal"/>
    <w:qFormat/>
  </w:style>
  <w:style w:type="character" w:styleId="Hyperlink">
    <w:name w:val="Hyperlink"/>
    <w:rPr>
      <w:u w:val="single"/>
      <w:color w:val="0563C1"/>
    </w:rPr>
    <w:uiPriority w:val="99"/>
    <w:unhideWhenUsed/>
    <w:basedOn w:val="DefaultParagraphFont"/>
  </w:style>
  <w:style w:type="character" w:styleId="FootnoteReference">
    <w:name w:val="footnote reference"/>
    <w:rPr>
      <w:vertAlign w:val="superscript"/>
    </w:rPr>
    <w:uiPriority w:val="99"/>
    <w:unhideWhenUsed/>
    <w:basedOn w:val="DefaultParagraphFont"/>
    <w:semiHidden/>
  </w:style>
  <w:style w:type="paragraph" w:styleId="FootnoteText">
    <w:name w:val="footnote text"/>
    <w:pPr>
      <w:spacing w:after="0" w:line="240" w:lineRule="auto"/>
    </w:pPr>
    <w:rPr>
      <w:sz w:val="20"/>
      <w:szCs w:val="20"/>
    </w:rPr>
    <w:basedOn w:val="Normal"/>
    <w:link w:val="FootnoteTextChar"/>
    <w:semiHidden/>
    <w:uiPriority w:val="99"/>
    <w:unhideWhenUsed/>
  </w:style>
  <w:style w:type="character" w:styleId="FootnoteTextChar">
    <w:name w:val="Footnote Text Char"/>
    <w:rPr>
      <w:sz w:val="20"/>
      <w:szCs w:val="20"/>
    </w:rPr>
    <w:uiPriority w:val="99"/>
    <w:unhideWhenUsed/>
    <w:basedOn w:val="DefaultParagraphFont"/>
    <w:link w:val="FootnoteText"/>
    <w:semiHidden/>
  </w:style>
</w:styles>
</file>

<file path=word/_rels/document.xml.rels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isvlhbtq2" Type="http://schemas.openxmlformats.org/officeDocument/2006/relationships/hyperlink" Target="https://blog.csdn.net/u010999223/article/details/88547932" TargetMode="External"/><Relationship Id="rIdj0hixxixo" Type="http://schemas.openxmlformats.org/officeDocument/2006/relationships/hyperlink" Target="http://spring.application.name/" TargetMode="External"/><Relationship Id="rIdsnbf6maz6v" Type="http://schemas.openxmlformats.org/officeDocument/2006/relationships/hyperlink" Target="http://spring.application.name/" TargetMode="External"/><Relationship Id="rIdj33fnrakcx" Type="http://schemas.openxmlformats.org/officeDocument/2006/relationships/hyperlink" Target="http://spring.application.name/" TargetMode="Externa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11" Type="http://schemas.openxmlformats.org/officeDocument/2006/relationships/image" Target="media/25wy8yo9pdwstlw7q11d7.png"/><Relationship Id="rId12" Type="http://schemas.openxmlformats.org/officeDocument/2006/relationships/image" Target="media/k4qdmekpzhpg70cn1n47cj.png"/><Relationship Id="rId13" Type="http://schemas.openxmlformats.org/officeDocument/2006/relationships/image" Target="media/313vbn4l8tb7dkpb01pe0u.png"/><Relationship Id="rId14" Type="http://schemas.openxmlformats.org/officeDocument/2006/relationships/image" Target="media/tvupzwf233pzufe2t5gisa.png"/><Relationship Id="rId15" Type="http://schemas.openxmlformats.org/officeDocument/2006/relationships/image" Target="media/4iyi0bjlscnal76brh5mle.png"/><Relationship Id="rId16" Type="http://schemas.openxmlformats.org/officeDocument/2006/relationships/image" Target="media/6cvb77miorgrngl6fw1u7.png"/><Relationship Id="rId17" Type="http://schemas.openxmlformats.org/officeDocument/2006/relationships/image" Target="media/apoxlf9sbwrbrnpk045j6f.png"/><Relationship Id="rId18" Type="http://schemas.openxmlformats.org/officeDocument/2006/relationships/image" Target="media/ou8gv65r88cj1514etdlt.png"/><Relationship Id="rId19" Type="http://schemas.openxmlformats.org/officeDocument/2006/relationships/image" Target="media/d4ouvwux86s8tbnztwj5.png"/><Relationship Id="rId20" Type="http://schemas.openxmlformats.org/officeDocument/2006/relationships/image" Target="media/97vl2vzto1qtaqfek0rlo.png"/><Relationship Id="rId21" Type="http://schemas.openxmlformats.org/officeDocument/2006/relationships/image" Target="media/wtnzdamevo8bs8ls2frue.png"/><Relationship Id="rId22" Type="http://schemas.openxmlformats.org/officeDocument/2006/relationships/image" Target="media/xsr1sbgjx2cwyoimq0gvej.png"/><Relationship Id="rId23" Type="http://schemas.openxmlformats.org/officeDocument/2006/relationships/image" Target="media/ebw976swjrfw3f1lac6hv.png"/><Relationship Id="rId24" Type="http://schemas.openxmlformats.org/officeDocument/2006/relationships/image" Target="media/tzp9p3e4c2955txnhaf756.png"/><Relationship Id="rId25" Type="http://schemas.openxmlformats.org/officeDocument/2006/relationships/image" Target="media/1vq0zmyj0t7rs9bahba06q.png"/><Relationship Id="rId26" Type="http://schemas.openxmlformats.org/officeDocument/2006/relationships/image" Target="media/o6um84k3abhoee5bpf7xfl.png"/><Relationship Id="rId27" Type="http://schemas.openxmlformats.org/officeDocument/2006/relationships/image" Target="media/9hc5lfeid96l7864h7esdj.png"/><Relationship Id="rId28" Type="http://schemas.openxmlformats.org/officeDocument/2006/relationships/image" Target="media/537ds956j46mx64l53drb.png"/><Relationship Id="rId29" Type="http://schemas.openxmlformats.org/officeDocument/2006/relationships/image" Target="media/tdca7ny9roiph7va2sw7r.png"/><Relationship Id="rId30" Type="http://schemas.openxmlformats.org/officeDocument/2006/relationships/image" Target="media/1v42drzxku4vpqjs3c039d.png"/><Relationship Id="rId31" Type="http://schemas.openxmlformats.org/officeDocument/2006/relationships/image" Target="media/xxd7xhks7gokwobio5g8mn.png"/><Relationship Id="rId32" Type="http://schemas.openxmlformats.org/officeDocument/2006/relationships/image" Target="media/eq9w91qbg3m1k9ukvlwd9.png"/><Relationship Id="rId33" Type="http://schemas.openxmlformats.org/officeDocument/2006/relationships/image" Target="media/jp6pbxvgfik2q9u1ux83me.png"/><Relationship Id="rId34" Type="http://schemas.openxmlformats.org/officeDocument/2006/relationships/image" Target="media/n7cmauhpb6ip0prt30eiiq.png"/><Relationship Id="rId35" Type="http://schemas.openxmlformats.org/officeDocument/2006/relationships/image" Target="media/g51jluc0blse18puouqbyr.png"/><Relationship Id="rId36" Type="http://schemas.openxmlformats.org/officeDocument/2006/relationships/image" Target="media/dvyrayasx660in4uov8xnw.png"/><Relationship Id="rId37" Type="http://schemas.openxmlformats.org/officeDocument/2006/relationships/image" Target="media/4t6msu1vubq4rxp4gw1rw.png"/><Relationship Id="rId38" Type="http://schemas.openxmlformats.org/officeDocument/2006/relationships/image" Target="media/4wdffo5b3gg44uq7gfki8r.png"/><Relationship Id="rId39" Type="http://schemas.openxmlformats.org/officeDocument/2006/relationships/image" Target="media/sbc0kyb7v8sf7cclzjezmg.png"/><Relationship Id="rId40" Type="http://schemas.openxmlformats.org/officeDocument/2006/relationships/image" Target="media/kh8dobbjyu1on317axh14.png"/><Relationship Id="rId41" Type="http://schemas.openxmlformats.org/officeDocument/2006/relationships/image" Target="media/98sa7peelgo5nr1pezyalc.png"/><Relationship Id="rId42" Type="http://schemas.openxmlformats.org/officeDocument/2006/relationships/image" Target="media/ktitzwkqfcr9pfdyno8rz.png"/><Relationship Id="rId43" Type="http://schemas.openxmlformats.org/officeDocument/2006/relationships/image" Target="media/q4xn9thv19m9fntn5g5r8m.png"/><Relationship Id="rId44" Type="http://schemas.openxmlformats.org/officeDocument/2006/relationships/image" Target="media/hr2dn7tcimlcqzu4uctf.png"/><Relationship Id="rId45" Type="http://schemas.openxmlformats.org/officeDocument/2006/relationships/image" Target="media/vcbec2poburmrtp55p4ja.png"/><Relationship Id="rId46" Type="http://schemas.openxmlformats.org/officeDocument/2006/relationships/image" Target="media/w2f3roofhbi8i1do06az.png"/><Relationship Id="rId47" Type="http://schemas.openxmlformats.org/officeDocument/2006/relationships/image" Target="media/kdcncojkfpj57dsqst3cz3.png"/><Relationship Id="rId48" Type="http://schemas.openxmlformats.org/officeDocument/2006/relationships/image" Target="media/b7rwszlflhdzzsgt6nzq9j.png"/><Relationship Id="rId49" Type="http://schemas.openxmlformats.org/officeDocument/2006/relationships/image" Target="media/kmy8tj1pxcuflglsz1kpc.png"/><Relationship Id="rId50" Type="http://schemas.openxmlformats.org/officeDocument/2006/relationships/image" Target="media/8cm0i1ms0947ccrzeb2rpj.png"/><Relationship Id="rId51" Type="http://schemas.openxmlformats.org/officeDocument/2006/relationships/image" Target="media/gg60hf9mgot6v5z6dnd67s.png"/><Relationship Id="rId52" Type="http://schemas.openxmlformats.org/officeDocument/2006/relationships/image" Target="media/seyleh8wlqxq3s3wa4n0a.png"/><Relationship Id="rId53" Type="http://schemas.openxmlformats.org/officeDocument/2006/relationships/image" Target="media/f5ze51j31z9ii55bqm0jx.png"/><Relationship Id="rId54" Type="http://schemas.openxmlformats.org/officeDocument/2006/relationships/image" Target="media/ps2f98ni9llarnpjn31929.png"/><Relationship Id="rId55" Type="http://schemas.openxmlformats.org/officeDocument/2006/relationships/image" Target="media/va8yp6oyxfgf6d2turjqin.png"/><Relationship Id="rId56" Type="http://schemas.openxmlformats.org/officeDocument/2006/relationships/image" Target="media/tk3aak93oxqncdp8e1730c.png"/><Relationship Id="rId57" Type="http://schemas.openxmlformats.org/officeDocument/2006/relationships/image" Target="media/jstcxqnn3ti7q9eyqggjj9.png"/><Relationship Id="rId58" Type="http://schemas.openxmlformats.org/officeDocument/2006/relationships/image" Target="media/mhe24zrpstsnd7u4ybpj.png"/><Relationship Id="rId59" Type="http://schemas.openxmlformats.org/officeDocument/2006/relationships/image" Target="media/s1kam7ivp5bnn5fp5vuxa.png"/><Relationship Id="rId60" Type="http://schemas.openxmlformats.org/officeDocument/2006/relationships/image" Target="media/l0ic08f2r9xj18x6mzsij.png"/><Relationship Id="rId61" Type="http://schemas.openxmlformats.org/officeDocument/2006/relationships/image" Target="media/3ichk9jx6hfcwky87lt6hn.png"/><Relationship Id="rId62" Type="http://schemas.openxmlformats.org/officeDocument/2006/relationships/image" Target="media/z3z74yrboaloznogy718pn.png"/><Relationship Id="rId63" Type="http://schemas.openxmlformats.org/officeDocument/2006/relationships/image" Target="media/esw7685x92dtqsifoncqn.png"/><Relationship Id="rId64" Type="http://schemas.openxmlformats.org/officeDocument/2006/relationships/image" Target="media/8ihpcndlntagscrbk4bm75.png"/><Relationship Id="rId65" Type="http://schemas.openxmlformats.org/officeDocument/2006/relationships/image" Target="media/2hj7y0fq23a0aw87da0k3vw.png"/><Relationship Id="rId66" Type="http://schemas.openxmlformats.org/officeDocument/2006/relationships/image" Target="media/cennclw40d5mvqzoxq6r8m.png"/><Relationship Id="rId67" Type="http://schemas.openxmlformats.org/officeDocument/2006/relationships/image" Target="media/it2o74lud6ti3kdxzgnntf.png"/><Relationship Id="rId68" Type="http://schemas.openxmlformats.org/officeDocument/2006/relationships/image" Target="media/y620sv2dapmsdfx7u61s4.png"/><Relationship Id="rId69" Type="http://schemas.openxmlformats.org/officeDocument/2006/relationships/image" Target="media/5zybh8jc52djj80swzlakb.png"/><Relationship Id="rId70" Type="http://schemas.openxmlformats.org/officeDocument/2006/relationships/image" Target="media/3gjakyg61m4tb4e5iwl9a.png"/><Relationship Id="rId71" Type="http://schemas.openxmlformats.org/officeDocument/2006/relationships/image" Target="media/5mml5tznozka41hogdot4b.png"/><Relationship Id="rId72" Type="http://schemas.openxmlformats.org/officeDocument/2006/relationships/image" Target="media/00kvqgzgekr9tmnc3kw5ofr8.png"/><Relationship Id="rId73" Type="http://schemas.openxmlformats.org/officeDocument/2006/relationships/image" Target="media/f4136klsepi2xkzph90vjp.png"/><Relationship Id="rId74" Type="http://schemas.openxmlformats.org/officeDocument/2006/relationships/image" Target="media/ev21q3rc1i8y02qkra3jb.png"/></Relationships>
</file>

<file path=word/_rels/footer1.xml.rels><Relationships xmlns="http://schemas.openxmlformats.org/package/2006/relationships"/>
</file>

<file path=word/_rels/header1.xml.rels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SpringCloud微服务</dc:title>
  <dcterms:created xsi:type="dcterms:W3CDTF">2023-02-25T23:16:08Z</dcterms:created>
  <dcterms:modified xsi:type="dcterms:W3CDTF">2023-02-25T23:16:08Z</dcterms:modified>
</cp:coreProperties>
</file>